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D7B10" w:rsidRDefault="005D7B10" w:rsidP="005D7B1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DDC4F5" wp14:editId="0ED9A4B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4E903B9F" wp14:editId="0E4C1F6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1D076A" w:rsidRPr="001D076A" w:rsidRDefault="001D076A" w:rsidP="001D07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D076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До якого контролюючого органу ФОП на загальній системі оподаткування подає податкову декларацію про майновий стан і доходи з додатками, та куди сплачує ПДФО та військовий збір у разі зміни податкової адреси, яка пов’язана зі зміною адміністративного району?</w:t>
      </w:r>
    </w:p>
    <w:p w:rsidR="001D076A" w:rsidRPr="001D076A" w:rsidRDefault="001D076A" w:rsidP="001D07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D076A" w:rsidRPr="001D076A" w:rsidRDefault="001D076A" w:rsidP="001D07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ab/>
        <w:t>Відповідно до п. 177.5 ст. 177 Податкового кодексу України від 02 грудня 2010 року № 2755-VI зі змінами та доповненнями (далі – ПКУ) фізичні особи – підприємці подають до контролюючого органу податкову декларацію про майновий стан і доходи (далі – Декларація) за місцем своєї податкової адреси за результатами календарного року у строки, встановлені ПКУ для річного звітного податкового періоду, в якій також зазначаються авансові платежі з податку на доходи.</w:t>
      </w:r>
    </w:p>
    <w:p w:rsidR="001D076A" w:rsidRPr="001D076A" w:rsidRDefault="001D076A" w:rsidP="001D0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>Авансові платежі з податку на доходи фізичних осіб розраховуються платником податку самостійно згідно з фактичними даними, обліку доходів і витрат, що ведеться згідно з п. 177.10 ст. 177 ПКУ, кожного календарного кварталу та сплачуються до бюджету до 20 числа місяця, наступного за кожним календарним кварталом (до 20 квітня, до 20 липня і до 20 жовтня). Авансовий платіж за четвертий календарний квартал не розраховується та не сплачується (п.п. 177.5.1 п. 177.5 ст. 177 ПКУ).</w:t>
      </w: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</w:p>
    <w:p w:rsidR="001D076A" w:rsidRPr="001D076A" w:rsidRDefault="001D076A" w:rsidP="001D0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>Податковою адресою платника податків – фізичної особи визнається місце її проживання, за яким вона береться на облік як платник податків у контролюючому органі (п. 45.1 ст. 45 ПКУ).</w:t>
      </w:r>
    </w:p>
    <w:p w:rsidR="001D076A" w:rsidRPr="001D076A" w:rsidRDefault="001D076A" w:rsidP="001D0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>Згідно з абзацом другим частини п’ятої ст. 78 Бюджетного кодексу України від 08 липня 2010 року № 2456-VI із змінами та доповненнями у разі зміни місцезнаходження суб’єкта господарювання та його реєстрації як платника податків за новим місцезнаходженням сплата визначених податковим законодавством загальнодержавних податків і зборів, які розподіляються між державним та місцевими бюджетами, та місцевих податків і зборів здійснюється за місцем попередньої реєстрації платника податків до закінчення поточного бюджетного періоду.</w:t>
      </w:r>
    </w:p>
    <w:p w:rsidR="001D076A" w:rsidRPr="001D076A" w:rsidRDefault="001D076A" w:rsidP="001D0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Пунктом 10.13 </w:t>
      </w:r>
      <w:proofErr w:type="spellStart"/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>розд</w:t>
      </w:r>
      <w:proofErr w:type="spellEnd"/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X Порядку обліку платників податків і зборів, затвердженого наказом Міністерства фінансів України від 09.12.2011 № 1588 із змінами та доповненнями (далі – Порядок № 1588) визначено, що суб’єкт господарювання після зняття з обліку в контролюючому органі за попереднім місцезнаходженням продовжує обліковуватись та сплачувати податки з урахуванням п. 10.2 </w:t>
      </w:r>
      <w:proofErr w:type="spellStart"/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>розд</w:t>
      </w:r>
      <w:proofErr w:type="spellEnd"/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>. X Порядку № 1588.</w:t>
      </w:r>
    </w:p>
    <w:p w:rsidR="001D076A" w:rsidRPr="001D076A" w:rsidRDefault="001D076A" w:rsidP="001D0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Пунктом 10.2 </w:t>
      </w:r>
      <w:proofErr w:type="spellStart"/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>розд</w:t>
      </w:r>
      <w:proofErr w:type="spellEnd"/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X Порядку № 1588 встановлено, що у разі зміни місцезнаходження суб’єктів господарювання – платників податків сплата визначених законодавством податків і зборів після реєстрації здійснюється за </w:t>
      </w: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місцем попередньої реєстрації до закінчення поточного бюджетного періоду (календарного року).</w:t>
      </w:r>
    </w:p>
    <w:p w:rsidR="001D076A" w:rsidRPr="001D076A" w:rsidRDefault="001D076A" w:rsidP="001D0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>Якщо внаслідок зміни місцезнаходження, зокрема, щодо фізичної особи – підприємця змінюється територія територіальної громади, такий платник податків обліковується з відповідною ознакою та визначенням коду території територіальної громади згідно з Кодифікатором адміністративно-територіальних одиниць та територій територіальних громад, що відповідає:</w:t>
      </w: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br/>
        <w:t>     </w:t>
      </w: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ab/>
        <w:t>попередньому місцезнаходженню платника податків – до закінчення бюджетного періоду;</w:t>
      </w:r>
    </w:p>
    <w:p w:rsidR="001D076A" w:rsidRPr="001D076A" w:rsidRDefault="001D076A" w:rsidP="001D0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>новому місцезнаходженню платника податків – з наступного бюджетного періоду.</w:t>
      </w:r>
    </w:p>
    <w:p w:rsidR="001D076A" w:rsidRPr="001D076A" w:rsidRDefault="001D076A" w:rsidP="001D0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Пунктом 4 </w:t>
      </w:r>
      <w:proofErr w:type="spellStart"/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>розд</w:t>
      </w:r>
      <w:proofErr w:type="spellEnd"/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>. І Інструкції щодо заповнення податкової декларації про майновий стан і доходи, затвердженої наказом Міністерства фінансів України від 02.10.2015 № 859 (у редакції наказу Міністерства фінансів України від 17.12.2020 № 783), передбачено, що фізична особа – платник податку подає Декларацію за звітний (податковий) період в установлені ПКУ строки до контролюючого органу за своєю податковою адресою (за якою її взято на облік як платника податку у контролюючому органі). Платники єдиного внеску на загальнообов’язкове державне соціальне страхування (далі – єдиний внесок) подають розрахунок про нарахування єдиного внеску в складі Декларації у випадках, визначених відповідно до Закону України від 08 липня 2010 року № 2464 «Про збір та облік єдиного внеску на загальнообов’язкове державне соціальне страхування» із змінами та доповненнями у строки та порядку, встановлені ПКУ.</w:t>
      </w:r>
    </w:p>
    <w:p w:rsidR="001D076A" w:rsidRPr="001D076A" w:rsidRDefault="001D076A" w:rsidP="001D0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Декларація складається з восьми розділів та семи додатків до неї, що містять розрахунки окремих видів доходів (витрат) та сум нарахованого єдиного внеску (п.1 </w:t>
      </w:r>
      <w:proofErr w:type="spellStart"/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>розд</w:t>
      </w:r>
      <w:proofErr w:type="spellEnd"/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ІІ Інструкції).</w:t>
      </w:r>
    </w:p>
    <w:p w:rsidR="001D076A" w:rsidRPr="001D076A" w:rsidRDefault="001D076A" w:rsidP="001D0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>Отже, у разі зміни податкової адреси, пов’язаної зі зміною адміністративного району фізична особа – підприємець на загальній системі оподаткування:</w:t>
      </w:r>
    </w:p>
    <w:p w:rsidR="001D076A" w:rsidRPr="001D076A" w:rsidRDefault="001D076A" w:rsidP="001D0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>подає Декларацію з додатками за новим місцезнаходженням;</w:t>
      </w:r>
    </w:p>
    <w:p w:rsidR="001D076A" w:rsidRPr="00752CA5" w:rsidRDefault="001D076A" w:rsidP="001D0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76A">
        <w:rPr>
          <w:rFonts w:ascii="Times New Roman" w:eastAsia="Calibri" w:hAnsi="Times New Roman" w:cs="Times New Roman"/>
          <w:sz w:val="28"/>
          <w:szCs w:val="28"/>
          <w:lang w:val="uk-UA"/>
        </w:rPr>
        <w:t>сплачує податок на доходи фізичних осіб та військовий збір до відповідних бюджетів за попереднім місцезнаходженням до закінчення поточного бюджетного року.</w:t>
      </w:r>
    </w:p>
    <w:p w:rsidR="001D076A" w:rsidRPr="00752CA5" w:rsidRDefault="001D076A" w:rsidP="001D07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7B10" w:rsidRPr="00944C40" w:rsidRDefault="00484359" w:rsidP="00484359">
      <w:pPr>
        <w:rPr>
          <w:rFonts w:ascii="Times New Roman" w:eastAsia="Calibri" w:hAnsi="Times New Roman" w:cs="Times New Roman"/>
          <w:sz w:val="28"/>
          <w:szCs w:val="28"/>
        </w:rPr>
      </w:pPr>
      <w:r w:rsidRPr="00944C40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proofErr w:type="spellStart"/>
      <w:r w:rsidRPr="00944C40">
        <w:rPr>
          <w:rFonts w:ascii="Times New Roman" w:eastAsia="Calibri" w:hAnsi="Times New Roman" w:cs="Times New Roman"/>
          <w:sz w:val="28"/>
          <w:szCs w:val="28"/>
        </w:rPr>
        <w:t>інформацією</w:t>
      </w:r>
      <w:proofErr w:type="spellEnd"/>
      <w:r w:rsidRPr="00944C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44C40">
        <w:rPr>
          <w:rFonts w:ascii="Times New Roman" w:eastAsia="Calibri" w:hAnsi="Times New Roman" w:cs="Times New Roman"/>
          <w:sz w:val="28"/>
          <w:szCs w:val="28"/>
        </w:rPr>
        <w:t>загальнодоступного</w:t>
      </w:r>
      <w:proofErr w:type="spellEnd"/>
      <w:r w:rsidRPr="00944C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44C40">
        <w:rPr>
          <w:rFonts w:ascii="Times New Roman" w:eastAsia="Calibri" w:hAnsi="Times New Roman" w:cs="Times New Roman"/>
          <w:sz w:val="28"/>
          <w:szCs w:val="28"/>
        </w:rPr>
        <w:t>інформаційно-довідкового</w:t>
      </w:r>
      <w:proofErr w:type="spellEnd"/>
      <w:r w:rsidRPr="00944C40">
        <w:rPr>
          <w:rFonts w:ascii="Times New Roman" w:eastAsia="Calibri" w:hAnsi="Times New Roman" w:cs="Times New Roman"/>
          <w:sz w:val="28"/>
          <w:szCs w:val="28"/>
        </w:rPr>
        <w:t xml:space="preserve"> ресурсу.</w:t>
      </w:r>
    </w:p>
    <w:p w:rsidR="000B38EE" w:rsidRDefault="000B38EE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CA5" w:rsidRDefault="00752CA5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CA5" w:rsidRDefault="00752CA5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CA5" w:rsidRDefault="00752CA5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CA5" w:rsidRDefault="00752CA5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CA5" w:rsidRPr="00752CA5" w:rsidRDefault="00752CA5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61AF4" w:rsidRPr="00752CA5" w:rsidRDefault="00F61AF4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752CA5">
        <w:rPr>
          <w:rFonts w:ascii="Times New Roman" w:hAnsi="Times New Roman" w:cs="Times New Roman"/>
          <w:sz w:val="20"/>
          <w:szCs w:val="20"/>
        </w:rPr>
        <w:t xml:space="preserve">,235                                   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752CA5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752CA5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752CA5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752CA5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752CA5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752CA5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5D7B10" w:rsidRPr="00F61AF4" w:rsidRDefault="00F61AF4" w:rsidP="00F61A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r w:rsidRPr="000841B1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F61AF4">
        <w:rPr>
          <w:rFonts w:ascii="Times New Roman" w:hAnsi="Times New Roman" w:cs="Times New Roman"/>
          <w:sz w:val="20"/>
          <w:szCs w:val="20"/>
        </w:rPr>
        <w:t xml:space="preserve">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5D7B10" w:rsidRPr="00F61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7A9"/>
    <w:rsid w:val="000841B1"/>
    <w:rsid w:val="000B38EE"/>
    <w:rsid w:val="001D076A"/>
    <w:rsid w:val="00285F49"/>
    <w:rsid w:val="003177A9"/>
    <w:rsid w:val="003233D3"/>
    <w:rsid w:val="00407AF4"/>
    <w:rsid w:val="00464180"/>
    <w:rsid w:val="00484359"/>
    <w:rsid w:val="00511C0F"/>
    <w:rsid w:val="005B0F6C"/>
    <w:rsid w:val="005D7B10"/>
    <w:rsid w:val="0064347E"/>
    <w:rsid w:val="00675CAE"/>
    <w:rsid w:val="00752CA5"/>
    <w:rsid w:val="00863B3E"/>
    <w:rsid w:val="00887270"/>
    <w:rsid w:val="008B0D30"/>
    <w:rsid w:val="00944C40"/>
    <w:rsid w:val="009C57AB"/>
    <w:rsid w:val="00A73740"/>
    <w:rsid w:val="00DA301B"/>
    <w:rsid w:val="00E8401E"/>
    <w:rsid w:val="00F23C67"/>
    <w:rsid w:val="00F6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B1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D7B10"/>
  </w:style>
  <w:style w:type="character" w:styleId="a5">
    <w:name w:val="Hyperlink"/>
    <w:uiPriority w:val="99"/>
    <w:rsid w:val="005D7B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B1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D7B10"/>
  </w:style>
  <w:style w:type="character" w:styleId="a5">
    <w:name w:val="Hyperlink"/>
    <w:uiPriority w:val="99"/>
    <w:rsid w:val="005D7B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6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3196</Words>
  <Characters>1822</Characters>
  <Application>Microsoft Office Word</Application>
  <DocSecurity>4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2022-07-26T06:35:00Z</cp:lastPrinted>
  <dcterms:created xsi:type="dcterms:W3CDTF">2022-07-26T06:36:00Z</dcterms:created>
  <dcterms:modified xsi:type="dcterms:W3CDTF">2022-07-26T06:36:00Z</dcterms:modified>
</cp:coreProperties>
</file>